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CEA" w:rsidRPr="005228C8" w:rsidRDefault="00782CEA" w:rsidP="00782CE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0995" w:rsidRPr="00E50995" w:rsidRDefault="00BF117C" w:rsidP="00782CE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2CC7">
        <w:rPr>
          <w:rFonts w:ascii="Arial Black" w:eastAsia="Calibri" w:hAnsi="Arial Black" w:cs="Times New Roman"/>
          <w:noProof/>
          <w:color w:val="E36C0A"/>
          <w:lang w:eastAsia="lv-LV"/>
        </w:rPr>
        <w:drawing>
          <wp:anchor distT="0" distB="0" distL="114300" distR="114300" simplePos="0" relativeHeight="251665408" behindDoc="1" locked="0" layoutInCell="1" allowOverlap="1" wp14:anchorId="149DC001" wp14:editId="02DBB5DE">
            <wp:simplePos x="0" y="0"/>
            <wp:positionH relativeFrom="leftMargin">
              <wp:posOffset>453390</wp:posOffset>
            </wp:positionH>
            <wp:positionV relativeFrom="paragraph">
              <wp:posOffset>-8890</wp:posOffset>
            </wp:positionV>
            <wp:extent cx="609600" cy="689610"/>
            <wp:effectExtent l="0" t="0" r="0" b="0"/>
            <wp:wrapNone/>
            <wp:docPr id="4" name="Attēls 4" descr="emblē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ē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0DB">
        <w:rPr>
          <w:rFonts w:ascii="Times New Roman" w:hAnsi="Times New Roman" w:cs="Times New Roman"/>
          <w:b/>
          <w:sz w:val="36"/>
          <w:szCs w:val="36"/>
        </w:rPr>
        <w:t>ENGURES VIDUSSKOLA PIEDĀVĀ</w:t>
      </w:r>
    </w:p>
    <w:p w:rsidR="00E50995" w:rsidRDefault="00BF117C" w:rsidP="00E5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divus padziļināto kursu komplektus</w:t>
      </w:r>
      <w:r w:rsidR="00347DD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programmā</w:t>
      </w:r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E50995" w:rsidRPr="00097801" w:rsidRDefault="00BF117C" w:rsidP="00417F6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lv-LV"/>
        </w:rPr>
      </w:pP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sociāl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ās</w:t>
      </w: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 zināt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nes</w:t>
      </w:r>
      <w:r w:rsidR="00347D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, </w:t>
      </w: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vide un veselīg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</w:t>
      </w:r>
      <w:r w:rsidRPr="009A5B5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 dzīvesveid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</w:t>
      </w:r>
      <w:r w:rsidR="0009780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, </w:t>
      </w:r>
      <w:r w:rsidR="0009780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lv-LV"/>
        </w:rPr>
        <w:t>sports un veselība</w:t>
      </w:r>
    </w:p>
    <w:p w:rsidR="00BF117C" w:rsidRPr="00D65825" w:rsidRDefault="00E50995" w:rsidP="00BF117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</w:t>
      </w:r>
      <w:r w:rsidR="00BF117C">
        <w:rPr>
          <w:rFonts w:ascii="Times New Roman" w:eastAsia="Calibri" w:hAnsi="Times New Roman" w:cs="Times New Roman"/>
          <w:b/>
          <w:sz w:val="28"/>
          <w:szCs w:val="28"/>
        </w:rPr>
        <w:t>ācību stundu plāns</w:t>
      </w:r>
      <w:r w:rsidR="00AF7E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0EF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DC0EF3" w:rsidRPr="00883187">
        <w:rPr>
          <w:rFonts w:ascii="Times New Roman" w:eastAsia="Calibri" w:hAnsi="Times New Roman" w:cs="Times New Roman"/>
          <w:b/>
          <w:sz w:val="28"/>
          <w:szCs w:val="28"/>
        </w:rPr>
        <w:t xml:space="preserve">sākot ar 10.kl., 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</w:t>
      </w:r>
      <w:r w:rsidR="008F01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</w:t>
      </w:r>
      <w:r w:rsidR="00DC0E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- 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</w:t>
      </w:r>
      <w:r w:rsidR="00DC0E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9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m.</w:t>
      </w:r>
      <w:r w:rsidR="001A24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58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g.</w:t>
      </w:r>
    </w:p>
    <w:p w:rsidR="00444871" w:rsidRPr="00BF117C" w:rsidRDefault="00BF117C" w:rsidP="00417F6B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4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1A99">
        <w:rPr>
          <w:rFonts w:ascii="Times New Roman" w:eastAsia="Calibri" w:hAnsi="Times New Roman" w:cs="Times New Roman"/>
          <w:b/>
          <w:sz w:val="28"/>
          <w:szCs w:val="28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</w:rPr>
        <w:t>ispārējās vidējās izglītības  programmas (310160</w:t>
      </w:r>
      <w:r w:rsidRPr="00DA7D06">
        <w:rPr>
          <w:rFonts w:ascii="Times New Roman" w:eastAsia="Calibri" w:hAnsi="Times New Roman" w:cs="Times New Roman"/>
          <w:b/>
          <w:sz w:val="28"/>
          <w:szCs w:val="28"/>
        </w:rPr>
        <w:t>11) īstenošanai</w:t>
      </w:r>
    </w:p>
    <w:tbl>
      <w:tblPr>
        <w:tblStyle w:val="Reatabula"/>
        <w:tblpPr w:leftFromText="180" w:rightFromText="180" w:vertAnchor="text" w:horzAnchor="margin" w:tblpXSpec="center" w:tblpY="249"/>
        <w:tblW w:w="10569" w:type="dxa"/>
        <w:tblLook w:val="04A0" w:firstRow="1" w:lastRow="0" w:firstColumn="1" w:lastColumn="0" w:noHBand="0" w:noVBand="1"/>
      </w:tblPr>
      <w:tblGrid>
        <w:gridCol w:w="2978"/>
        <w:gridCol w:w="4076"/>
        <w:gridCol w:w="574"/>
        <w:gridCol w:w="655"/>
        <w:gridCol w:w="574"/>
        <w:gridCol w:w="639"/>
        <w:gridCol w:w="1073"/>
      </w:tblGrid>
      <w:tr w:rsidR="00C366B4" w:rsidTr="005228C8">
        <w:trPr>
          <w:trHeight w:val="382"/>
        </w:trPr>
        <w:tc>
          <w:tcPr>
            <w:tcW w:w="3000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Pr="00623390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Mācību joma</w:t>
            </w:r>
          </w:p>
        </w:tc>
        <w:tc>
          <w:tcPr>
            <w:tcW w:w="4128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Mācību priekšmets/ </w:t>
            </w:r>
            <w:r w:rsidRPr="001D2ADF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kursi</w:t>
            </w:r>
          </w:p>
        </w:tc>
        <w:tc>
          <w:tcPr>
            <w:tcW w:w="1231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10.kl.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11.kl.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:rsidR="00C366B4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12.kl.</w:t>
            </w:r>
          </w:p>
        </w:tc>
      </w:tr>
      <w:tr w:rsidR="00C366B4" w:rsidTr="006B789B">
        <w:trPr>
          <w:trHeight w:val="382"/>
        </w:trPr>
        <w:tc>
          <w:tcPr>
            <w:tcW w:w="10569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</w:tcPr>
          <w:p w:rsidR="00C366B4" w:rsidRPr="002963C3" w:rsidRDefault="00C366B4" w:rsidP="008C42A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63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Obligātie pamatkursi</w:t>
            </w:r>
          </w:p>
        </w:tc>
      </w:tr>
      <w:tr w:rsidR="00C366B4" w:rsidTr="005228C8">
        <w:trPr>
          <w:trHeight w:val="382"/>
        </w:trPr>
        <w:tc>
          <w:tcPr>
            <w:tcW w:w="3000" w:type="dxa"/>
            <w:vMerge w:val="restart"/>
            <w:tcBorders>
              <w:top w:val="single" w:sz="4" w:space="0" w:color="auto"/>
            </w:tcBorders>
            <w:vAlign w:val="center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Valodu</w:t>
            </w:r>
          </w:p>
        </w:tc>
        <w:tc>
          <w:tcPr>
            <w:tcW w:w="41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Latvi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ešu valoda I (</w:t>
            </w:r>
            <w:r w:rsidR="00444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5228C8">
        <w:trPr>
          <w:trHeight w:val="382"/>
        </w:trPr>
        <w:tc>
          <w:tcPr>
            <w:tcW w:w="3000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shd w:val="clear" w:color="auto" w:fill="FFFFFF" w:themeFill="background1"/>
          </w:tcPr>
          <w:p w:rsidR="00C366B4" w:rsidRPr="005508EF" w:rsidRDefault="00B40EA3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vešvaloda 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</w:t>
            </w:r>
            <w:r w:rsidR="00C36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ngļu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36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(210)</w:t>
            </w:r>
          </w:p>
        </w:tc>
        <w:tc>
          <w:tcPr>
            <w:tcW w:w="1231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5228C8">
        <w:trPr>
          <w:trHeight w:val="398"/>
        </w:trPr>
        <w:tc>
          <w:tcPr>
            <w:tcW w:w="3000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shd w:val="clear" w:color="auto" w:fill="FFFFFF" w:themeFill="background1"/>
          </w:tcPr>
          <w:p w:rsidR="00C366B4" w:rsidRPr="005508EF" w:rsidRDefault="00B40EA3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5228C8" w:rsidRP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vešvaloda</w:t>
            </w:r>
            <w:r w:rsid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</w:t>
            </w:r>
            <w:r w:rsidR="005228C8" w:rsidRP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/B</w:t>
            </w:r>
            <w:r w:rsidR="00655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28C8" w:rsidRP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vācu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r w:rsidR="00655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Svešvaloda /B1, vācu/ </w:t>
            </w:r>
            <w:r w:rsidR="005228C8" w:rsidRPr="00522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228C8" w:rsidRPr="00522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pamatkurss</w:t>
            </w:r>
            <w:proofErr w:type="spellEnd"/>
            <w:r w:rsidR="005228C8" w:rsidRPr="00522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228C8" w:rsidRPr="00522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visp.māc.sat.apg.līm</w:t>
            </w:r>
            <w:proofErr w:type="spellEnd"/>
            <w:r w:rsidR="005228C8" w:rsidRPr="00522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231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825" w:rsidTr="005228C8">
        <w:trPr>
          <w:trHeight w:val="382"/>
        </w:trPr>
        <w:tc>
          <w:tcPr>
            <w:tcW w:w="30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Sociālā un pilsoniskā</w:t>
            </w:r>
          </w:p>
        </w:tc>
        <w:tc>
          <w:tcPr>
            <w:tcW w:w="412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Vēsture I (105)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2/1</w:t>
            </w:r>
          </w:p>
        </w:tc>
        <w:tc>
          <w:tcPr>
            <w:tcW w:w="1076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825" w:rsidTr="005228C8">
        <w:trPr>
          <w:trHeight w:val="382"/>
        </w:trPr>
        <w:tc>
          <w:tcPr>
            <w:tcW w:w="3000" w:type="dxa"/>
            <w:vMerge/>
            <w:vAlign w:val="center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5508EF" w:rsidRDefault="00D65825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Sociālās zinātnes (140)</w:t>
            </w:r>
          </w:p>
        </w:tc>
        <w:tc>
          <w:tcPr>
            <w:tcW w:w="57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CC02E6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657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D65825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/1</w:t>
            </w:r>
          </w:p>
        </w:tc>
        <w:tc>
          <w:tcPr>
            <w:tcW w:w="49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D65825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D65825" w:rsidRPr="00D65825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D65825" w:rsidRPr="005508EF" w:rsidRDefault="00D65825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5228C8">
        <w:trPr>
          <w:trHeight w:val="382"/>
        </w:trPr>
        <w:tc>
          <w:tcPr>
            <w:tcW w:w="3000" w:type="dxa"/>
            <w:vMerge w:val="restart"/>
            <w:tcBorders>
              <w:top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Kultūras izpratnes un pašizpausmes mākslā</w:t>
            </w:r>
          </w:p>
        </w:tc>
        <w:tc>
          <w:tcPr>
            <w:tcW w:w="4128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Kultūras pamati (105)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366B4" w:rsidTr="005228C8">
        <w:trPr>
          <w:trHeight w:val="382"/>
        </w:trPr>
        <w:tc>
          <w:tcPr>
            <w:tcW w:w="3000" w:type="dxa"/>
            <w:vMerge/>
            <w:tcBorders>
              <w:bottom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170E6D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Literatūra 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(210)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5228C8">
        <w:trPr>
          <w:trHeight w:val="398"/>
        </w:trPr>
        <w:tc>
          <w:tcPr>
            <w:tcW w:w="30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Dabaszinātņu</w:t>
            </w:r>
          </w:p>
        </w:tc>
        <w:tc>
          <w:tcPr>
            <w:tcW w:w="412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Fizika I (245)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366B4" w:rsidTr="005228C8">
        <w:trPr>
          <w:trHeight w:val="382"/>
        </w:trPr>
        <w:tc>
          <w:tcPr>
            <w:tcW w:w="3000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Ķīmija I (2</w:t>
            </w:r>
            <w:r w:rsidR="006B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31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6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366B4" w:rsidTr="005228C8">
        <w:trPr>
          <w:trHeight w:val="382"/>
        </w:trPr>
        <w:tc>
          <w:tcPr>
            <w:tcW w:w="3000" w:type="dxa"/>
            <w:vMerge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Bioloģija I (105)</w:t>
            </w:r>
          </w:p>
        </w:tc>
        <w:tc>
          <w:tcPr>
            <w:tcW w:w="1231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5228C8">
        <w:trPr>
          <w:trHeight w:val="382"/>
        </w:trPr>
        <w:tc>
          <w:tcPr>
            <w:tcW w:w="3000" w:type="dxa"/>
            <w:vMerge/>
            <w:tcBorders>
              <w:bottom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Ģeogrāfija I (105)</w:t>
            </w:r>
          </w:p>
        </w:tc>
        <w:tc>
          <w:tcPr>
            <w:tcW w:w="1231" w:type="dxa"/>
            <w:gridSpan w:val="2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5228C8">
        <w:trPr>
          <w:trHeight w:val="382"/>
        </w:trPr>
        <w:tc>
          <w:tcPr>
            <w:tcW w:w="3000" w:type="dxa"/>
            <w:tcBorders>
              <w:top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Matemātikas</w:t>
            </w:r>
          </w:p>
        </w:tc>
        <w:tc>
          <w:tcPr>
            <w:tcW w:w="412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FA1397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Matemātika I </w:t>
            </w:r>
            <w:r w:rsidRPr="00FA13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FA1397" w:rsidRPr="00FA13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525</w:t>
            </w:r>
            <w:r w:rsidRPr="00FA13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="00FA1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r w:rsidR="00FA13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(490)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E10CD0" w:rsidRDefault="00146FDF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E10C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E10CD0" w:rsidRPr="00E10C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146FDF" w:rsidRDefault="00146FDF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C366B4" w:rsidTr="005228C8">
        <w:trPr>
          <w:trHeight w:val="382"/>
        </w:trPr>
        <w:tc>
          <w:tcPr>
            <w:tcW w:w="300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Tehnoloģiju </w:t>
            </w:r>
          </w:p>
        </w:tc>
        <w:tc>
          <w:tcPr>
            <w:tcW w:w="412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Datorika (70)</w:t>
            </w:r>
            <w:r w:rsidR="00FA1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C366B4" w:rsidRPr="00146FDF" w:rsidRDefault="00146FDF" w:rsidP="00FA139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146FDF" w:rsidRDefault="00146FDF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171B81" w:rsidTr="005228C8">
        <w:trPr>
          <w:trHeight w:val="382"/>
        </w:trPr>
        <w:tc>
          <w:tcPr>
            <w:tcW w:w="3000" w:type="dxa"/>
            <w:vMerge w:val="restart"/>
            <w:tcBorders>
              <w:top w:val="single" w:sz="12" w:space="0" w:color="000000" w:themeColor="text1"/>
            </w:tcBorders>
          </w:tcPr>
          <w:p w:rsidR="00171B81" w:rsidRPr="005508EF" w:rsidRDefault="00171B81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Veselības, drošības un fiziskās aktivitātes</w:t>
            </w:r>
          </w:p>
        </w:tc>
        <w:tc>
          <w:tcPr>
            <w:tcW w:w="412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Pr="00FA1397" w:rsidRDefault="00171B81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Sports un veselība (3</w:t>
            </w:r>
            <w:r w:rsidR="00FA1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FA1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r w:rsidR="00FA13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(315)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Pr="00146FDF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4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146F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Pr="005508EF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Pr="00DE0AC1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71B81" w:rsidTr="005228C8">
        <w:trPr>
          <w:trHeight w:val="382"/>
        </w:trPr>
        <w:tc>
          <w:tcPr>
            <w:tcW w:w="3000" w:type="dxa"/>
            <w:vMerge/>
          </w:tcPr>
          <w:p w:rsidR="00171B81" w:rsidRPr="005508EF" w:rsidRDefault="00171B81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Default="00171B81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Valsts aizsardzības mācība (112)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Pr="005508EF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71B81" w:rsidRPr="00DE0AC1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66B4" w:rsidTr="005228C8">
        <w:trPr>
          <w:trHeight w:val="382"/>
        </w:trPr>
        <w:tc>
          <w:tcPr>
            <w:tcW w:w="3000" w:type="dxa"/>
            <w:tcBorders>
              <w:top w:val="single" w:sz="12" w:space="0" w:color="000000" w:themeColor="text1"/>
            </w:tcBorders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Starpdisciplinārs kurss</w:t>
            </w:r>
          </w:p>
        </w:tc>
        <w:tc>
          <w:tcPr>
            <w:tcW w:w="412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146FD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Projekta darbs (105)</w:t>
            </w:r>
            <w:r w:rsidR="00FA1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14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46FDF" w:rsidRPr="00FA13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(70)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78450E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366B4" w:rsidRPr="00344BD5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44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344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 w:val="restart"/>
            <w:tcBorders>
              <w:top w:val="single" w:sz="12" w:space="0" w:color="000000" w:themeColor="text1"/>
            </w:tcBorders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Padziļinātie kursi</w:t>
            </w:r>
          </w:p>
        </w:tc>
        <w:tc>
          <w:tcPr>
            <w:tcW w:w="4128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DBDB" w:themeFill="accent2" w:themeFillTint="33"/>
          </w:tcPr>
          <w:p w:rsidR="008C42AA" w:rsidRPr="002963C3" w:rsidRDefault="006556B2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Svešvaloda</w:t>
            </w:r>
            <w:bookmarkStart w:id="0" w:name="_GoBack"/>
            <w:bookmarkEnd w:id="0"/>
            <w:r w:rsidR="008C4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II </w:t>
            </w:r>
            <w:r w:rsidR="00B40E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4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C1</w:t>
            </w:r>
            <w:r w:rsidR="005228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angļu</w:t>
            </w:r>
            <w:r w:rsidR="00B40E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4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0E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C4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210)</w:t>
            </w:r>
          </w:p>
        </w:tc>
        <w:tc>
          <w:tcPr>
            <w:tcW w:w="1231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/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Sociālās zinātnes II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(210)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/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Bioloģija II (210)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0/6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Ģeogrāfija II (210)</w:t>
            </w: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B92506" w:rsidRDefault="00B92506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78450E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 w:val="restart"/>
            <w:tcBorders>
              <w:top w:val="single" w:sz="12" w:space="0" w:color="000000" w:themeColor="text1"/>
              <w:right w:val="single" w:sz="2" w:space="0" w:color="auto"/>
            </w:tcBorders>
          </w:tcPr>
          <w:p w:rsidR="008C42AA" w:rsidRPr="002963C3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Specializētie kursi</w:t>
            </w:r>
          </w:p>
        </w:tc>
        <w:tc>
          <w:tcPr>
            <w:tcW w:w="41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Publiskā uzstāšanās</w:t>
            </w:r>
            <w:r w:rsidRPr="005508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(35)</w:t>
            </w: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/>
            <w:tcBorders>
              <w:right w:val="single" w:sz="2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Psiholoģija 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(35)</w:t>
            </w:r>
          </w:p>
        </w:tc>
        <w:tc>
          <w:tcPr>
            <w:tcW w:w="123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/>
            <w:tcBorders>
              <w:right w:val="single" w:sz="2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146FDF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Tehniskā grafika</w:t>
            </w:r>
            <w:r w:rsidRPr="00550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(35)</w:t>
            </w:r>
            <w:r w:rsidR="00146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A1397" w:rsidRPr="00FA13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="00146FDF" w:rsidRPr="00FA13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FA1397" w:rsidRPr="00FA13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C42AA" w:rsidRPr="005508EF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344BD5" w:rsidRDefault="008C42AA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44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344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8C42AA" w:rsidTr="005228C8">
        <w:trPr>
          <w:trHeight w:val="382"/>
        </w:trPr>
        <w:tc>
          <w:tcPr>
            <w:tcW w:w="3000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8C42AA" w:rsidRDefault="008C42AA" w:rsidP="006B789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2D305D" w:rsidRPr="00344BD5" w:rsidRDefault="00171B81" w:rsidP="006B789B">
            <w:pPr>
              <w:pStyle w:val="Sarakstarindkopa"/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344BD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Sporta menedžments (140)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E10CD0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0C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42AA" w:rsidRPr="00E10CD0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0C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2AA" w:rsidRPr="00E10CD0" w:rsidRDefault="00171B81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0C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C366B4" w:rsidTr="005228C8">
        <w:trPr>
          <w:trHeight w:val="199"/>
        </w:trPr>
        <w:tc>
          <w:tcPr>
            <w:tcW w:w="3000" w:type="dxa"/>
            <w:shd w:val="clear" w:color="auto" w:fill="F2F2F2" w:themeFill="background1" w:themeFillShade="F2"/>
          </w:tcPr>
          <w:p w:rsidR="00C366B4" w:rsidRPr="006C67CF" w:rsidRDefault="00C366B4" w:rsidP="006C67CF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KOPĀ</w:t>
            </w:r>
            <w:r w:rsidR="006C6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67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(stundu skaits nedēļā)</w:t>
            </w:r>
          </w:p>
        </w:tc>
        <w:tc>
          <w:tcPr>
            <w:tcW w:w="4128" w:type="dxa"/>
            <w:shd w:val="clear" w:color="auto" w:fill="F2F2F2" w:themeFill="background1" w:themeFillShade="F2"/>
          </w:tcPr>
          <w:p w:rsidR="00C366B4" w:rsidRPr="005508EF" w:rsidRDefault="00C366B4" w:rsidP="006B789B">
            <w:pPr>
              <w:pStyle w:val="Sarakstarindkopa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shd w:val="clear" w:color="auto" w:fill="F2F2F2" w:themeFill="background1" w:themeFillShade="F2"/>
          </w:tcPr>
          <w:p w:rsidR="00C366B4" w:rsidRPr="00E10CD0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  <w:r w:rsidR="00E10C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E10C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36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C366B4" w:rsidRPr="00E10CD0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  <w:r w:rsidR="00E10C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E10C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36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C366B4" w:rsidRPr="00E10CD0" w:rsidRDefault="00C366B4" w:rsidP="006B789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8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  <w:r w:rsidR="00E10C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E10C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36</w:t>
            </w:r>
          </w:p>
        </w:tc>
      </w:tr>
    </w:tbl>
    <w:p w:rsidR="006C67CF" w:rsidRPr="006C67CF" w:rsidRDefault="006C67CF" w:rsidP="006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67CF">
        <w:rPr>
          <w:rFonts w:ascii="Times New Roman" w:hAnsi="Times New Roman" w:cs="Times New Roman"/>
          <w:i/>
          <w:sz w:val="24"/>
          <w:szCs w:val="24"/>
          <w:u w:val="single"/>
        </w:rPr>
        <w:t>Skaidrojumi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BF117C" w:rsidRDefault="00BF117C" w:rsidP="006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2B2">
        <w:rPr>
          <w:rFonts w:ascii="Times New Roman" w:hAnsi="Times New Roman" w:cs="Times New Roman"/>
          <w:sz w:val="24"/>
          <w:szCs w:val="24"/>
        </w:rPr>
        <w:t>Pamatkursos</w:t>
      </w:r>
      <w:proofErr w:type="spellEnd"/>
      <w:r w:rsidRPr="00B162B2">
        <w:rPr>
          <w:rFonts w:ascii="Times New Roman" w:hAnsi="Times New Roman" w:cs="Times New Roman"/>
          <w:sz w:val="24"/>
          <w:szCs w:val="24"/>
        </w:rPr>
        <w:t xml:space="preserve">, kuru nosaukumos nav romiešu ciparu numerācijas, nodrošina </w:t>
      </w:r>
      <w:r w:rsidR="00D5370D">
        <w:rPr>
          <w:rFonts w:ascii="Times New Roman" w:hAnsi="Times New Roman" w:cs="Times New Roman"/>
          <w:sz w:val="24"/>
          <w:szCs w:val="24"/>
        </w:rPr>
        <w:t xml:space="preserve">mācību satura </w:t>
      </w:r>
      <w:r w:rsidRPr="00B162B2">
        <w:rPr>
          <w:rFonts w:ascii="Times New Roman" w:hAnsi="Times New Roman" w:cs="Times New Roman"/>
          <w:sz w:val="24"/>
          <w:szCs w:val="24"/>
        </w:rPr>
        <w:t>vispārīgā līmeņa sasniedzamos rezultātus</w:t>
      </w:r>
      <w:r w:rsidR="006C67CF">
        <w:rPr>
          <w:rFonts w:ascii="Times New Roman" w:hAnsi="Times New Roman" w:cs="Times New Roman"/>
          <w:sz w:val="24"/>
          <w:szCs w:val="24"/>
        </w:rPr>
        <w:t>;</w:t>
      </w:r>
    </w:p>
    <w:p w:rsidR="00BF117C" w:rsidRDefault="00BF117C" w:rsidP="00BF11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 xml:space="preserve">I - mācību priekšmeta </w:t>
      </w:r>
      <w:proofErr w:type="spellStart"/>
      <w:r w:rsidRPr="00B162B2">
        <w:rPr>
          <w:rFonts w:ascii="Times New Roman" w:hAnsi="Times New Roman" w:cs="Times New Roman"/>
          <w:sz w:val="24"/>
          <w:szCs w:val="24"/>
        </w:rPr>
        <w:t>pamatkurss</w:t>
      </w:r>
      <w:proofErr w:type="spellEnd"/>
      <w:r w:rsidRPr="00B162B2">
        <w:rPr>
          <w:rFonts w:ascii="Times New Roman" w:hAnsi="Times New Roman" w:cs="Times New Roman"/>
          <w:sz w:val="24"/>
          <w:szCs w:val="24"/>
        </w:rPr>
        <w:t xml:space="preserve"> optimālajā apguves līmenī</w:t>
      </w:r>
      <w:r w:rsidR="006C67CF">
        <w:rPr>
          <w:rFonts w:ascii="Times New Roman" w:hAnsi="Times New Roman" w:cs="Times New Roman"/>
          <w:sz w:val="24"/>
          <w:szCs w:val="24"/>
        </w:rPr>
        <w:t>;</w:t>
      </w:r>
    </w:p>
    <w:p w:rsidR="006C67CF" w:rsidRDefault="00BF117C" w:rsidP="006C6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>II - mācību priekšmeta padziļinātais kurss augstākajā apguves līmenī</w:t>
      </w:r>
      <w:r w:rsidR="006C67CF">
        <w:rPr>
          <w:rFonts w:ascii="Times New Roman" w:hAnsi="Times New Roman" w:cs="Times New Roman"/>
          <w:sz w:val="24"/>
          <w:szCs w:val="24"/>
        </w:rPr>
        <w:t>;</w:t>
      </w:r>
    </w:p>
    <w:p w:rsidR="006C67CF" w:rsidRDefault="006C67CF" w:rsidP="00BF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(210) – kopējai stundu skaits mācību kursā.</w:t>
      </w:r>
    </w:p>
    <w:p w:rsidR="00782CEA" w:rsidRPr="006C67CF" w:rsidRDefault="00782CEA" w:rsidP="00BF117C">
      <w:pPr>
        <w:rPr>
          <w:rFonts w:ascii="Times New Roman" w:hAnsi="Times New Roman" w:cs="Times New Roman"/>
          <w:sz w:val="24"/>
          <w:szCs w:val="24"/>
        </w:rPr>
      </w:pPr>
    </w:p>
    <w:p w:rsidR="00087531" w:rsidRPr="00444871" w:rsidRDefault="006B4C0D" w:rsidP="00444871">
      <w:pPr>
        <w:pStyle w:val="Sarakstarindkopa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B4C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komplekts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kolēni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em, kuri 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pēc vidusskolas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plāno studijas un profesionālo darbību 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sociālo zinātņu jomā,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politikā, </w:t>
      </w:r>
      <w:r w:rsidR="00444871" w:rsidRPr="006B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ekonomikā, pedagoģijā, sociālās aprūpes jomā, drošības un militārajos dienestos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C42AA" w:rsidRPr="006B4C0D" w:rsidRDefault="006B4C0D" w:rsidP="00444871">
      <w:pPr>
        <w:pStyle w:val="Sarakstarindkopa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B4C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Sociālo zinātņu </w:t>
      </w:r>
      <w:r w:rsid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virziens</w:t>
      </w:r>
      <w:r w:rsidRPr="006B4C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- </w:t>
      </w:r>
      <w:r w:rsidR="0001567C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padziļināti 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</w:t>
      </w:r>
      <w:r w:rsidR="0022159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tiek piedāvāts </w:t>
      </w:r>
      <w:r w:rsid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>apgū</w:t>
      </w:r>
      <w:r w:rsidR="00221591">
        <w:rPr>
          <w:rFonts w:ascii="Times New Roman" w:eastAsia="Times New Roman" w:hAnsi="Times New Roman" w:cs="Times New Roman"/>
          <w:sz w:val="28"/>
          <w:szCs w:val="28"/>
          <w:lang w:eastAsia="lv-LV"/>
        </w:rPr>
        <w:t>t</w:t>
      </w:r>
      <w:r w:rsid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087531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s</w:t>
      </w:r>
      <w:r w:rsidR="008C42AA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ociālās zinātnes</w:t>
      </w:r>
      <w:r w:rsidR="0008753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(kas ietver sevī ekonomiku, filozofiju, politiku un tiesības), </w:t>
      </w:r>
      <w:r w:rsidR="008C42AA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ģeogrāfij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="008C42AA" w:rsidRPr="0008753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angļu valod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="008C42AA" w:rsidRPr="006B4C0D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8C42AA" w:rsidRDefault="008C42AA" w:rsidP="008C4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44871" w:rsidRPr="00087531" w:rsidRDefault="00087531" w:rsidP="00444871">
      <w:pPr>
        <w:pStyle w:val="Sarakstarindkop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komplekts -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444871" w:rsidRPr="0008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kolēni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em, kuri pēc vidusskolas</w:t>
      </w:r>
      <w:r w:rsidR="00444871" w:rsidRPr="0008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4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plāno studijas un profesionālo darbību</w:t>
      </w:r>
      <w:r w:rsidR="00444871" w:rsidRPr="0008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4871" w:rsidRPr="00087531">
        <w:rPr>
          <w:rFonts w:ascii="Arial" w:hAnsi="Arial" w:cs="Arial"/>
          <w:color w:val="68696B"/>
          <w:sz w:val="28"/>
          <w:szCs w:val="28"/>
          <w:shd w:val="clear" w:color="auto" w:fill="FFFFFF"/>
        </w:rPr>
        <w:t> </w:t>
      </w:r>
      <w:r w:rsidR="00444871" w:rsidRPr="00087531">
        <w:rPr>
          <w:rFonts w:ascii="Times New Roman" w:hAnsi="Times New Roman" w:cs="Times New Roman"/>
          <w:sz w:val="28"/>
          <w:szCs w:val="28"/>
          <w:shd w:val="clear" w:color="auto" w:fill="FFFFFF"/>
        </w:rPr>
        <w:t>vides zinātnes, pilsētplānošanas, mežu apsaimniekošanas un lauksaimniecības jomā.  Tā kā skola piedāvā pilnu ķīmijas, fizikas kursu (optimālajā līmenī), tad ir iespēja turpināt mācības inženierzinātņu vai medicīnas jomā augstākā izglītības pakāpē.</w:t>
      </w:r>
    </w:p>
    <w:p w:rsidR="00097801" w:rsidRDefault="008C42AA" w:rsidP="00097801">
      <w:pPr>
        <w:pStyle w:val="Sarakstarindko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Vides un veselīga dzīvesveida </w:t>
      </w:r>
      <w:r w:rsidR="0044487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virziens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– </w:t>
      </w:r>
      <w:r w:rsidR="0001567C"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>padziļināti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tiek piedāvāt</w:t>
      </w:r>
      <w:r w:rsidR="00221591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apgūt </w:t>
      </w:r>
      <w:bookmarkStart w:id="1" w:name="_Hlk233396282"/>
      <w:r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bioloģij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, ģeogrāfij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 xml:space="preserve">angļu </w:t>
      </w:r>
      <w:r w:rsidR="00221591"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valo</w:t>
      </w:r>
      <w:r w:rsidR="0022159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d</w:t>
      </w:r>
      <w:r w:rsidR="00221591" w:rsidRPr="0044487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</w:t>
      </w:r>
      <w:r w:rsidRPr="0044487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bookmarkEnd w:id="1"/>
    </w:p>
    <w:p w:rsidR="00E85130" w:rsidRPr="00097801" w:rsidRDefault="00097801" w:rsidP="0009780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978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 xml:space="preserve">3. </w:t>
      </w:r>
      <w:r w:rsidR="00E85130" w:rsidRPr="000978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>komplekts</w:t>
      </w:r>
      <w:r w:rsidR="00E85130" w:rsidRPr="000978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E85130" w:rsidRPr="0009780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- </w:t>
      </w:r>
      <w:r w:rsidR="00E37186" w:rsidRPr="00097801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E85130" w:rsidRPr="00097801">
        <w:rPr>
          <w:rFonts w:ascii="Times New Roman" w:eastAsia="Times New Roman" w:hAnsi="Times New Roman" w:cs="Times New Roman"/>
          <w:sz w:val="28"/>
          <w:szCs w:val="28"/>
          <w:lang w:eastAsia="lv-LV"/>
        </w:rPr>
        <w:t>pgūstot šo virzienu , skolēni pēc vidusskolas var plānot studijas  un</w:t>
      </w:r>
      <w:r w:rsidR="00E37186" w:rsidRPr="000978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profesionālo darbību</w:t>
      </w:r>
      <w:r w:rsidR="00E85130" w:rsidRPr="000978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kādu no profesijām</w:t>
      </w:r>
      <w:r w:rsidR="00E37186" w:rsidRPr="0009780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piemēram, </w:t>
      </w:r>
      <w:r w:rsidR="00E85130" w:rsidRPr="00097801">
        <w:rPr>
          <w:rFonts w:ascii="Times New Roman" w:eastAsia="Times New Roman" w:hAnsi="Times New Roman" w:cs="Times New Roman"/>
          <w:sz w:val="28"/>
          <w:szCs w:val="28"/>
          <w:lang w:eastAsia="lv-LV"/>
        </w:rPr>
        <w:t>sporta treneris, fizioterapeits, uztura speciālists, veselības veicināšanas speciālists, sporta žurnālists, sporta menedžeris, sabiedrisko attiecību menedžeris.</w:t>
      </w:r>
    </w:p>
    <w:p w:rsidR="002963C3" w:rsidRPr="00DC0EF3" w:rsidRDefault="00E37186" w:rsidP="00DC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DC0E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>Sports un veselība virziens</w:t>
      </w:r>
      <w:r w:rsidRPr="00DC0EF3">
        <w:rPr>
          <w:rFonts w:ascii="Times New Roman" w:eastAsia="Times New Roman" w:hAnsi="Times New Roman" w:cs="Times New Roman"/>
          <w:color w:val="FF0000"/>
          <w:sz w:val="28"/>
          <w:szCs w:val="28"/>
          <w:lang w:eastAsia="lv-LV"/>
        </w:rPr>
        <w:t xml:space="preserve"> </w:t>
      </w:r>
      <w:r w:rsidRPr="00DC0EF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– </w:t>
      </w:r>
      <w:r w:rsidRPr="00DC0EF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padziļināti būs jāapgūst 3 no piedāvātajiem padziļinātajiem kursiem  - </w:t>
      </w:r>
      <w:r w:rsidRPr="00DC0EF3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bioloģiju, ģeogrāfiju</w:t>
      </w:r>
      <w:r w:rsidRPr="00DC0EF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Pr="00DC0EF3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angļu valodu</w:t>
      </w:r>
      <w:r w:rsidRPr="00DC0EF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DC0EF3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un sociālās zinātnes.</w:t>
      </w:r>
    </w:p>
    <w:p w:rsidR="00DC0EF3" w:rsidRDefault="00DC0EF3" w:rsidP="0044487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738BA" w:rsidRPr="00B738BA" w:rsidRDefault="00E85130" w:rsidP="00B738B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Visās </w:t>
      </w:r>
      <w:r w:rsidR="008C42AA" w:rsidRPr="00EA0C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kā specializētos kursus piedāvājam apgūt</w:t>
      </w:r>
      <w:r w:rsidR="008C42AA" w:rsidRPr="00EA0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C42AA" w:rsidRPr="00EA0C6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psiholoģiju, </w:t>
      </w:r>
      <w:r w:rsidR="008C42AA" w:rsidRPr="00EA0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2AA" w:rsidRPr="00EA0C6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publisko uzstāšano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</w:t>
      </w:r>
      <w:r w:rsidR="008C42AA" w:rsidRPr="00E85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738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tehniskā grafiku. </w:t>
      </w:r>
      <w:r w:rsidR="00B738BA">
        <w:rPr>
          <w:rFonts w:ascii="Times New Roman" w:eastAsia="Times New Roman" w:hAnsi="Times New Roman" w:cs="Times New Roman"/>
          <w:sz w:val="28"/>
          <w:szCs w:val="28"/>
          <w:lang w:eastAsia="lv-LV"/>
        </w:rPr>
        <w:t>Svarīga ir prasme</w:t>
      </w:r>
      <w:r w:rsidR="00B738BA"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uzstāties, aizstāvēt savu viedokli, iepazīt sevi un citus cilvēkus.</w:t>
      </w:r>
    </w:p>
    <w:p w:rsidR="002D305D" w:rsidRPr="00B738BA" w:rsidRDefault="00B738BA" w:rsidP="00B738B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B738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Ja izvēlēsieties apgūts 3. komplektu,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tad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izmaiņas mācību plānā sekojošas</w:t>
      </w:r>
      <w:r w:rsidR="00E85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sporta menedžments  140 stundas -   3 gados </w:t>
      </w:r>
      <w:r>
        <w:rPr>
          <w:rFonts w:ascii="Times New Roman" w:hAnsi="Times New Roman" w:cs="Times New Roman"/>
          <w:color w:val="FF0000"/>
          <w:sz w:val="28"/>
          <w:szCs w:val="28"/>
        </w:rPr>
        <w:t>(skatīt mācību plānu)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143" w:rsidRDefault="00606143" w:rsidP="004448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44871" w:rsidRPr="009A5B54" w:rsidRDefault="00444871" w:rsidP="004448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Piedāvājam attīstīt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uzņēmējspējas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darbojoties </w:t>
      </w:r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SMU (skolēnu mācību uzņēmumus) projektā Junior </w:t>
      </w:r>
      <w:proofErr w:type="spellStart"/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>Achievement</w:t>
      </w:r>
      <w:proofErr w:type="spellEnd"/>
      <w:r w:rsidRPr="009A5B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Latvia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</w:p>
    <w:p w:rsidR="009A5B54" w:rsidRPr="009A5B54" w:rsidRDefault="009A5B54" w:rsidP="008C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E85130" w:rsidRPr="007F4FE3" w:rsidRDefault="00E85130" w:rsidP="00E3718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Iesniedzot dokumentus uz 10.  klasi  būs jānorāda izvēlētais programmas virziens. 1. un 2. komplektā </w:t>
      </w:r>
      <w:r w:rsidR="005776AD">
        <w:rPr>
          <w:rFonts w:ascii="Times New Roman" w:eastAsia="Times New Roman" w:hAnsi="Times New Roman" w:cs="Times New Roman"/>
          <w:sz w:val="28"/>
          <w:szCs w:val="28"/>
          <w:lang w:eastAsia="lv-LV"/>
        </w:rPr>
        <w:t>10.</w:t>
      </w:r>
      <w:r w:rsidR="0008753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11. </w:t>
      </w:r>
      <w:r w:rsidR="005776A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klasē</w:t>
      </w:r>
      <w:r w:rsidR="005776AD"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ab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iem virzieniem</w:t>
      </w:r>
      <w:r w:rsidR="005776AD"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priekšmeti ir kopīgi (atšķirība</w:t>
      </w:r>
      <w:r w:rsidR="005776A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5776AD"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ir 1</w:t>
      </w:r>
      <w:r w:rsidR="00087531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5776AD"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5776A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5776AD" w:rsidRPr="00EA0C6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klasē), tādēļ, ja īsti nav skaidrs, kura ir Tava joma, būs laiks padomāt!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Par labu 3.komplektam izvēle ir jāizdara uzreiz 10.</w:t>
      </w:r>
      <w:r w:rsidR="0017096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klasē, jo tas saistīts ar mācību  plāna piesaisti izvēlētajam programmas virzienam visu trīs gadu garumā.</w:t>
      </w:r>
    </w:p>
    <w:p w:rsidR="009A5B54" w:rsidRPr="00DA7D06" w:rsidRDefault="008C42AA" w:rsidP="007540DB">
      <w:pPr>
        <w:spacing w:after="0"/>
        <w:ind w:hanging="4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6432" behindDoc="1" locked="0" layoutInCell="1" allowOverlap="1" wp14:anchorId="350257AE" wp14:editId="35EA89B3">
            <wp:simplePos x="0" y="0"/>
            <wp:positionH relativeFrom="column">
              <wp:posOffset>3023870</wp:posOffset>
            </wp:positionH>
            <wp:positionV relativeFrom="paragraph">
              <wp:posOffset>195580</wp:posOffset>
            </wp:positionV>
            <wp:extent cx="3383280" cy="1975485"/>
            <wp:effectExtent l="0" t="0" r="0" b="0"/>
            <wp:wrapTight wrapText="bothSides">
              <wp:wrapPolygon edited="0">
                <wp:start x="9000" y="208"/>
                <wp:lineTo x="6689" y="1250"/>
                <wp:lineTo x="3162" y="3124"/>
                <wp:lineTo x="3162" y="3958"/>
                <wp:lineTo x="2676" y="4582"/>
                <wp:lineTo x="1338" y="7082"/>
                <wp:lineTo x="973" y="10623"/>
                <wp:lineTo x="1338" y="14372"/>
                <wp:lineTo x="2797" y="17288"/>
                <wp:lineTo x="3041" y="18122"/>
                <wp:lineTo x="7297" y="20621"/>
                <wp:lineTo x="8757" y="21246"/>
                <wp:lineTo x="12770" y="21246"/>
                <wp:lineTo x="14230" y="20621"/>
                <wp:lineTo x="18486" y="18122"/>
                <wp:lineTo x="18730" y="17288"/>
                <wp:lineTo x="20189" y="14372"/>
                <wp:lineTo x="20554" y="10623"/>
                <wp:lineTo x="20311" y="7290"/>
                <wp:lineTo x="18973" y="4791"/>
                <wp:lineTo x="18486" y="3333"/>
                <wp:lineTo x="14838" y="1250"/>
                <wp:lineTo x="12527" y="208"/>
                <wp:lineTo x="9000" y="208"/>
              </wp:wrapPolygon>
            </wp:wrapTight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84" w:rsidRDefault="00E82584" w:rsidP="00E825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C42AA" w:rsidRPr="005776AD" w:rsidRDefault="008C42AA" w:rsidP="008C42A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EA0C6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Uz tikšanos Engures vidusskolā!</w:t>
      </w:r>
    </w:p>
    <w:p w:rsidR="00E82584" w:rsidRDefault="00E82584" w:rsidP="00E825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71B81" w:rsidRDefault="00171B81" w:rsidP="008C42AA">
      <w:pPr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71B81" w:rsidRDefault="00171B81">
      <w:pPr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br w:type="page"/>
      </w:r>
    </w:p>
    <w:p w:rsidR="00E82584" w:rsidRDefault="00E82584" w:rsidP="00171B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71B81" w:rsidRDefault="00171B81" w:rsidP="00171B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Sākot ar 2026./2027.mācību gadu, Engures vidusskola piedāvā apgūt vēl vienu vispārējās vidējās izglītības programmas (kods 31016011) virzienu – SPORTS UN VESELĪBA, kur specializētajā kursā būs iespēja apgūt </w:t>
      </w:r>
      <w:r w:rsidRPr="00171B8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sporta menedžmentu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paralēli apgūstot obligātos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pamatkursus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izvēlēties trīs no piedāvātajiem padziļinātajiem kursiem – Bioloģija II, Angļu valoda II, Ģeogrāfija II, Sociālās zinātnes II.</w:t>
      </w:r>
    </w:p>
    <w:p w:rsidR="00171B81" w:rsidRPr="008C42AA" w:rsidRDefault="00171B81" w:rsidP="00171B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Iesniegt dokumentus uz 1. un 10. klasi, kā arī uz pārējām klašu grupām var katru darba dienu no plkst. 9.00-15.00.</w:t>
      </w:r>
    </w:p>
    <w:sectPr w:rsidR="00171B81" w:rsidRPr="008C42AA" w:rsidSect="006C67C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EE8"/>
    <w:multiLevelType w:val="hybridMultilevel"/>
    <w:tmpl w:val="69B26D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4E5"/>
    <w:multiLevelType w:val="hybridMultilevel"/>
    <w:tmpl w:val="69B26DF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064A53"/>
    <w:multiLevelType w:val="hybridMultilevel"/>
    <w:tmpl w:val="69B26D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A20CE"/>
    <w:multiLevelType w:val="hybridMultilevel"/>
    <w:tmpl w:val="DDBE3CD4"/>
    <w:lvl w:ilvl="0" w:tplc="16922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C3"/>
    <w:rsid w:val="0001567C"/>
    <w:rsid w:val="00087531"/>
    <w:rsid w:val="00097801"/>
    <w:rsid w:val="00146FDF"/>
    <w:rsid w:val="0017096C"/>
    <w:rsid w:val="00170E6D"/>
    <w:rsid w:val="00171B81"/>
    <w:rsid w:val="001A24F4"/>
    <w:rsid w:val="00221591"/>
    <w:rsid w:val="00234033"/>
    <w:rsid w:val="00234244"/>
    <w:rsid w:val="002963C3"/>
    <w:rsid w:val="002D305D"/>
    <w:rsid w:val="002D6116"/>
    <w:rsid w:val="003159A8"/>
    <w:rsid w:val="00320F44"/>
    <w:rsid w:val="00344BD5"/>
    <w:rsid w:val="00347DD2"/>
    <w:rsid w:val="0036049D"/>
    <w:rsid w:val="003B24F1"/>
    <w:rsid w:val="003B2FC4"/>
    <w:rsid w:val="003E3BC3"/>
    <w:rsid w:val="00417F6B"/>
    <w:rsid w:val="004418A0"/>
    <w:rsid w:val="00444871"/>
    <w:rsid w:val="0049660D"/>
    <w:rsid w:val="005228C8"/>
    <w:rsid w:val="00526E3A"/>
    <w:rsid w:val="00572C33"/>
    <w:rsid w:val="005776AD"/>
    <w:rsid w:val="005C1A99"/>
    <w:rsid w:val="00606143"/>
    <w:rsid w:val="006556B2"/>
    <w:rsid w:val="0065737B"/>
    <w:rsid w:val="00670B8A"/>
    <w:rsid w:val="006B4C0D"/>
    <w:rsid w:val="006C67CF"/>
    <w:rsid w:val="007540DB"/>
    <w:rsid w:val="00782CEA"/>
    <w:rsid w:val="0078450E"/>
    <w:rsid w:val="007F4FE3"/>
    <w:rsid w:val="00804A65"/>
    <w:rsid w:val="0080707E"/>
    <w:rsid w:val="00820B96"/>
    <w:rsid w:val="0086638E"/>
    <w:rsid w:val="00882271"/>
    <w:rsid w:val="00883187"/>
    <w:rsid w:val="00890EC2"/>
    <w:rsid w:val="008A59DD"/>
    <w:rsid w:val="008A7785"/>
    <w:rsid w:val="008B7DA9"/>
    <w:rsid w:val="008C42AA"/>
    <w:rsid w:val="008F01C9"/>
    <w:rsid w:val="009744CB"/>
    <w:rsid w:val="009A5B54"/>
    <w:rsid w:val="00A2635E"/>
    <w:rsid w:val="00A42EFD"/>
    <w:rsid w:val="00AF7EB6"/>
    <w:rsid w:val="00B23CBD"/>
    <w:rsid w:val="00B33924"/>
    <w:rsid w:val="00B40EA3"/>
    <w:rsid w:val="00B738BA"/>
    <w:rsid w:val="00B92506"/>
    <w:rsid w:val="00BB6803"/>
    <w:rsid w:val="00BF117C"/>
    <w:rsid w:val="00C30862"/>
    <w:rsid w:val="00C366B4"/>
    <w:rsid w:val="00C56AA1"/>
    <w:rsid w:val="00CA552A"/>
    <w:rsid w:val="00CB7392"/>
    <w:rsid w:val="00CC02E6"/>
    <w:rsid w:val="00CF0A89"/>
    <w:rsid w:val="00D42EA5"/>
    <w:rsid w:val="00D5370D"/>
    <w:rsid w:val="00D65825"/>
    <w:rsid w:val="00DC0EF3"/>
    <w:rsid w:val="00DD42D2"/>
    <w:rsid w:val="00DE0AC1"/>
    <w:rsid w:val="00E10CD0"/>
    <w:rsid w:val="00E37186"/>
    <w:rsid w:val="00E50995"/>
    <w:rsid w:val="00E82584"/>
    <w:rsid w:val="00E85130"/>
    <w:rsid w:val="00F13CE3"/>
    <w:rsid w:val="00F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90E"/>
  <w15:docId w15:val="{E9E438AF-FC6C-4D07-BA61-AED07983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963C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963C3"/>
    <w:pPr>
      <w:ind w:left="720"/>
      <w:contextualSpacing/>
    </w:pPr>
  </w:style>
  <w:style w:type="table" w:styleId="Reatabula">
    <w:name w:val="Table Grid"/>
    <w:basedOn w:val="Parastatabula"/>
    <w:uiPriority w:val="59"/>
    <w:rsid w:val="0029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5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40DB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2D305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8B5B-3887-4E6D-9499-19EAB3B7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Skolotajs</dc:creator>
  <cp:lastModifiedBy>Kaira</cp:lastModifiedBy>
  <cp:revision>16</cp:revision>
  <cp:lastPrinted>2026-06-29T10:00:00Z</cp:lastPrinted>
  <dcterms:created xsi:type="dcterms:W3CDTF">2026-04-08T11:43:00Z</dcterms:created>
  <dcterms:modified xsi:type="dcterms:W3CDTF">2026-06-29T10:47:00Z</dcterms:modified>
</cp:coreProperties>
</file>